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428"/>
        <w:gridCol w:w="4428"/>
      </w:tblGrid>
      <w:tr w:rsidR="00B86240" w:rsidTr="004F621B">
        <w:tc>
          <w:tcPr>
            <w:tcW w:w="4428" w:type="dxa"/>
          </w:tcPr>
          <w:p w:rsidR="00B86240" w:rsidRPr="00312F40" w:rsidRDefault="00B86240">
            <w:pPr>
              <w:rPr>
                <w:b/>
                <w:sz w:val="28"/>
                <w:szCs w:val="28"/>
              </w:rPr>
            </w:pPr>
          </w:p>
          <w:p w:rsidR="00B86240" w:rsidRPr="00312F40" w:rsidRDefault="00DB6553">
            <w:pPr>
              <w:rPr>
                <w:b/>
                <w:sz w:val="28"/>
                <w:szCs w:val="28"/>
              </w:rPr>
            </w:pPr>
            <w:r>
              <w:rPr>
                <w:b/>
                <w:sz w:val="28"/>
                <w:szCs w:val="28"/>
              </w:rPr>
              <w:t>2012 System</w:t>
            </w:r>
          </w:p>
        </w:tc>
        <w:tc>
          <w:tcPr>
            <w:tcW w:w="4428" w:type="dxa"/>
          </w:tcPr>
          <w:p w:rsidR="00B86240" w:rsidRPr="00312F40" w:rsidRDefault="00B86240">
            <w:pPr>
              <w:rPr>
                <w:b/>
                <w:sz w:val="28"/>
                <w:szCs w:val="28"/>
              </w:rPr>
            </w:pPr>
          </w:p>
          <w:p w:rsidR="00B86240" w:rsidRPr="00312F40" w:rsidRDefault="00B86240">
            <w:pPr>
              <w:rPr>
                <w:b/>
                <w:sz w:val="28"/>
                <w:szCs w:val="28"/>
              </w:rPr>
            </w:pPr>
            <w:r w:rsidRPr="00312F40">
              <w:rPr>
                <w:b/>
                <w:sz w:val="28"/>
                <w:szCs w:val="28"/>
              </w:rPr>
              <w:t>2013 System</w:t>
            </w:r>
          </w:p>
        </w:tc>
      </w:tr>
      <w:tr w:rsidR="00B86240" w:rsidTr="004F621B">
        <w:tc>
          <w:tcPr>
            <w:tcW w:w="4428" w:type="dxa"/>
          </w:tcPr>
          <w:p w:rsidR="009F019F" w:rsidRDefault="009F019F">
            <w:pPr>
              <w:rPr>
                <w:b/>
              </w:rPr>
            </w:pPr>
          </w:p>
          <w:p w:rsidR="00B86240" w:rsidRPr="00312F40" w:rsidRDefault="00B86240">
            <w:pPr>
              <w:rPr>
                <w:b/>
              </w:rPr>
            </w:pPr>
            <w:r w:rsidRPr="00312F40">
              <w:rPr>
                <w:b/>
              </w:rPr>
              <w:t>Constitution</w:t>
            </w:r>
          </w:p>
        </w:tc>
        <w:tc>
          <w:tcPr>
            <w:tcW w:w="4428" w:type="dxa"/>
          </w:tcPr>
          <w:p w:rsidR="00312F40" w:rsidRDefault="00312F40">
            <w:pPr>
              <w:rPr>
                <w:b/>
              </w:rPr>
            </w:pPr>
          </w:p>
          <w:p w:rsidR="00B86240" w:rsidRPr="00312F40" w:rsidRDefault="004F621B">
            <w:pPr>
              <w:rPr>
                <w:b/>
              </w:rPr>
            </w:pPr>
            <w:r w:rsidRPr="00312F40">
              <w:rPr>
                <w:b/>
              </w:rPr>
              <w:t>Constitution</w:t>
            </w:r>
          </w:p>
          <w:p w:rsidR="004F621B" w:rsidRPr="00312F40" w:rsidRDefault="004F621B">
            <w:pPr>
              <w:rPr>
                <w:b/>
              </w:rPr>
            </w:pPr>
          </w:p>
        </w:tc>
      </w:tr>
      <w:tr w:rsidR="00B86240" w:rsidTr="004F621B">
        <w:tc>
          <w:tcPr>
            <w:tcW w:w="4428" w:type="dxa"/>
          </w:tcPr>
          <w:p w:rsidR="00B86240" w:rsidRDefault="00B86240"/>
          <w:p w:rsidR="00B86240" w:rsidRPr="004937ED" w:rsidRDefault="004937ED">
            <w:pPr>
              <w:rPr>
                <w:i/>
              </w:rPr>
            </w:pPr>
            <w:r w:rsidRPr="004937ED">
              <w:rPr>
                <w:i/>
              </w:rPr>
              <w:t>System</w:t>
            </w:r>
          </w:p>
          <w:p w:rsidR="00B86240" w:rsidRDefault="00B86240"/>
          <w:p w:rsidR="00285145" w:rsidRDefault="00285145">
            <w:r>
              <w:rPr>
                <w:lang w:val="en-US"/>
              </w:rPr>
              <w:t>“</w:t>
            </w:r>
            <w:r w:rsidRPr="00285145">
              <w:rPr>
                <w:lang w:val="en-US"/>
              </w:rPr>
              <w:t>press self-regulation</w:t>
            </w:r>
            <w:r>
              <w:rPr>
                <w:lang w:val="en-US"/>
              </w:rPr>
              <w:t>”</w:t>
            </w:r>
          </w:p>
        </w:tc>
        <w:tc>
          <w:tcPr>
            <w:tcW w:w="4428" w:type="dxa"/>
          </w:tcPr>
          <w:p w:rsidR="00312F40" w:rsidRDefault="00312F40">
            <w:pPr>
              <w:rPr>
                <w:i/>
              </w:rPr>
            </w:pPr>
          </w:p>
          <w:p w:rsidR="00312F40" w:rsidRPr="00312F40" w:rsidRDefault="00312F40">
            <w:pPr>
              <w:rPr>
                <w:i/>
              </w:rPr>
            </w:pPr>
            <w:r w:rsidRPr="00312F40">
              <w:rPr>
                <w:i/>
              </w:rPr>
              <w:t>System</w:t>
            </w:r>
          </w:p>
          <w:p w:rsidR="009F019F" w:rsidRDefault="009F019F"/>
          <w:p w:rsidR="00B86240" w:rsidRDefault="00B86240">
            <w:pPr>
              <w:rPr>
                <w:lang w:val="en-US"/>
              </w:rPr>
            </w:pPr>
            <w:r>
              <w:rPr>
                <w:lang w:val="en-US"/>
              </w:rPr>
              <w:t>“</w:t>
            </w:r>
            <w:r w:rsidR="009F019F">
              <w:rPr>
                <w:lang w:val="en-US"/>
              </w:rPr>
              <w:t xml:space="preserve">a voluntary </w:t>
            </w:r>
            <w:r w:rsidR="009F019F" w:rsidRPr="00122B72">
              <w:rPr>
                <w:highlight w:val="yellow"/>
                <w:lang w:val="en-US"/>
              </w:rPr>
              <w:t>independent co-</w:t>
            </w:r>
            <w:r w:rsidRPr="00122B72">
              <w:rPr>
                <w:highlight w:val="yellow"/>
                <w:lang w:val="en-US"/>
              </w:rPr>
              <w:t>regulato</w:t>
            </w:r>
            <w:r w:rsidR="009F019F" w:rsidRPr="00122B72">
              <w:rPr>
                <w:highlight w:val="yellow"/>
                <w:lang w:val="en-US"/>
              </w:rPr>
              <w:t xml:space="preserve">ry system involving exclusively </w:t>
            </w:r>
            <w:r w:rsidRPr="00122B72">
              <w:rPr>
                <w:highlight w:val="yellow"/>
                <w:lang w:val="en-US"/>
              </w:rPr>
              <w:t>representatives of the press and representatives of the public…</w:t>
            </w:r>
            <w:r w:rsidRPr="00380C67">
              <w:rPr>
                <w:lang w:val="en-US"/>
              </w:rPr>
              <w:t>”</w:t>
            </w:r>
          </w:p>
          <w:p w:rsidR="00B86240" w:rsidRDefault="00B86240"/>
        </w:tc>
      </w:tr>
      <w:tr w:rsidR="00B86240" w:rsidTr="004F621B">
        <w:tc>
          <w:tcPr>
            <w:tcW w:w="4428" w:type="dxa"/>
          </w:tcPr>
          <w:p w:rsidR="00B86240" w:rsidRDefault="00B86240"/>
          <w:p w:rsidR="004937ED" w:rsidRPr="00312F40" w:rsidRDefault="004937ED" w:rsidP="004937ED">
            <w:pPr>
              <w:rPr>
                <w:i/>
              </w:rPr>
            </w:pPr>
            <w:r w:rsidRPr="00312F40">
              <w:rPr>
                <w:i/>
              </w:rPr>
              <w:t>Composition of Council</w:t>
            </w:r>
          </w:p>
          <w:p w:rsidR="004937ED" w:rsidRDefault="004937ED"/>
          <w:p w:rsidR="0020006A" w:rsidRPr="001C466B" w:rsidRDefault="0020006A" w:rsidP="0020006A">
            <w:pPr>
              <w:rPr>
                <w:lang w:val="en-US"/>
              </w:rPr>
            </w:pPr>
            <w:r w:rsidRPr="0020006A">
              <w:rPr>
                <w:lang w:val="en-US"/>
              </w:rPr>
              <w:t>The Council shall consist of six members representative of the press and six members, one of themnominated alternate, representative of the public.</w:t>
            </w:r>
          </w:p>
        </w:tc>
        <w:tc>
          <w:tcPr>
            <w:tcW w:w="4428" w:type="dxa"/>
          </w:tcPr>
          <w:p w:rsidR="00312F40" w:rsidRDefault="00312F40">
            <w:pPr>
              <w:rPr>
                <w:i/>
              </w:rPr>
            </w:pPr>
          </w:p>
          <w:p w:rsidR="00B86240" w:rsidRPr="00312F40" w:rsidRDefault="001B1337">
            <w:pPr>
              <w:rPr>
                <w:i/>
              </w:rPr>
            </w:pPr>
            <w:r w:rsidRPr="00312F40">
              <w:rPr>
                <w:i/>
              </w:rPr>
              <w:t>Composition of Council</w:t>
            </w:r>
          </w:p>
          <w:p w:rsidR="00312F40" w:rsidRDefault="00312F40">
            <w:pPr>
              <w:rPr>
                <w:lang w:val="en-US"/>
              </w:rPr>
            </w:pPr>
          </w:p>
          <w:p w:rsidR="007D08EA" w:rsidRDefault="001B1337">
            <w:pPr>
              <w:rPr>
                <w:lang w:val="en-US"/>
              </w:rPr>
            </w:pPr>
            <w:r w:rsidRPr="00122B72">
              <w:rPr>
                <w:highlight w:val="yellow"/>
                <w:lang w:val="en-US"/>
              </w:rPr>
              <w:t>The Council shall consist of a retired judge and 12 individuals representing members of the public and members of the media.</w:t>
            </w:r>
          </w:p>
          <w:p w:rsidR="00B17C6B" w:rsidRDefault="00B17C6B" w:rsidP="00B17C6B">
            <w:pPr>
              <w:rPr>
                <w:lang w:val="en-US"/>
              </w:rPr>
            </w:pPr>
          </w:p>
          <w:p w:rsidR="007D08EA" w:rsidRDefault="00B17C6B" w:rsidP="00B17C6B">
            <w:pPr>
              <w:rPr>
                <w:lang w:val="en-US"/>
              </w:rPr>
            </w:pPr>
            <w:r w:rsidRPr="00B17C6B">
              <w:rPr>
                <w:highlight w:val="yellow"/>
                <w:lang w:val="en-US"/>
              </w:rPr>
              <w:t>The outgoing PCSA shall request the Chief Justice of South Africa to recommend a judge who is no longer in active service to chair the Press Council.</w:t>
            </w:r>
          </w:p>
          <w:p w:rsidR="007D08EA" w:rsidRDefault="007D08EA">
            <w:pPr>
              <w:rPr>
                <w:lang w:val="en-US"/>
              </w:rPr>
            </w:pPr>
          </w:p>
          <w:p w:rsidR="001B1337" w:rsidRDefault="001B1337">
            <w:pPr>
              <w:rPr>
                <w:lang w:val="en-US"/>
              </w:rPr>
            </w:pPr>
            <w:r w:rsidRPr="001B1337">
              <w:rPr>
                <w:lang w:val="en-US"/>
              </w:rPr>
              <w:t>The judge shall hold no other position in the Press Council or its appeals mechanism.</w:t>
            </w:r>
          </w:p>
          <w:p w:rsidR="0061328F" w:rsidRDefault="0061328F" w:rsidP="0061328F">
            <w:pPr>
              <w:rPr>
                <w:lang w:val="en-US"/>
              </w:rPr>
            </w:pPr>
          </w:p>
          <w:p w:rsidR="0061328F" w:rsidRPr="0061328F" w:rsidRDefault="0061328F" w:rsidP="0061328F">
            <w:pPr>
              <w:rPr>
                <w:lang w:val="en-US"/>
              </w:rPr>
            </w:pPr>
            <w:r w:rsidRPr="0061328F">
              <w:rPr>
                <w:lang w:val="en-US"/>
              </w:rPr>
              <w:t>Six of the representatives shall be appointed by the Appointments Panel</w:t>
            </w:r>
            <w:r w:rsidR="009F019F">
              <w:rPr>
                <w:lang w:val="en-US"/>
              </w:rPr>
              <w:t>…</w:t>
            </w:r>
            <w:r w:rsidRPr="0061328F">
              <w:rPr>
                <w:lang w:val="en-US"/>
              </w:rPr>
              <w:t>from nominations received from members of the public.</w:t>
            </w:r>
          </w:p>
          <w:p w:rsidR="0061328F" w:rsidRDefault="0061328F" w:rsidP="0061328F">
            <w:pPr>
              <w:rPr>
                <w:lang w:val="en-US"/>
              </w:rPr>
            </w:pPr>
          </w:p>
          <w:p w:rsidR="0061328F" w:rsidRDefault="0061328F" w:rsidP="0061328F">
            <w:pPr>
              <w:rPr>
                <w:lang w:val="en-US"/>
              </w:rPr>
            </w:pPr>
            <w:r w:rsidRPr="0061328F">
              <w:rPr>
                <w:lang w:val="en-US"/>
              </w:rPr>
              <w:t>Six of the representatives shall</w:t>
            </w:r>
            <w:r>
              <w:rPr>
                <w:lang w:val="en-US"/>
              </w:rPr>
              <w:t xml:space="preserve"> be from the press…</w:t>
            </w:r>
          </w:p>
          <w:p w:rsidR="0061328F" w:rsidRPr="0061328F" w:rsidRDefault="0061328F" w:rsidP="0061328F">
            <w:pPr>
              <w:rPr>
                <w:lang w:val="en-US"/>
              </w:rPr>
            </w:pPr>
          </w:p>
          <w:p w:rsidR="0061328F" w:rsidRPr="0061328F" w:rsidRDefault="0061328F" w:rsidP="0061328F">
            <w:pPr>
              <w:rPr>
                <w:lang w:val="en-US"/>
              </w:rPr>
            </w:pPr>
            <w:r>
              <w:rPr>
                <w:lang w:val="en-US"/>
              </w:rPr>
              <w:t>T</w:t>
            </w:r>
            <w:r w:rsidRPr="0061328F">
              <w:rPr>
                <w:lang w:val="en-US"/>
              </w:rPr>
              <w:t>he Council shall elect from among the members of Council a Deputy Chairperson</w:t>
            </w:r>
            <w:r w:rsidRPr="0061328F">
              <w:rPr>
                <w:i/>
                <w:iCs/>
                <w:lang w:val="en-US"/>
              </w:rPr>
              <w:t xml:space="preserve">, </w:t>
            </w:r>
            <w:r w:rsidRPr="0061328F">
              <w:rPr>
                <w:lang w:val="en-US"/>
              </w:rPr>
              <w:t>provided that in the event the deputy in one term is a public representative, the deputy in the following term will be a press representative, and vice versa.</w:t>
            </w:r>
          </w:p>
          <w:p w:rsidR="001B1337" w:rsidRDefault="001B1337"/>
        </w:tc>
      </w:tr>
      <w:tr w:rsidR="00B86240" w:rsidTr="004F621B">
        <w:tc>
          <w:tcPr>
            <w:tcW w:w="4428" w:type="dxa"/>
          </w:tcPr>
          <w:p w:rsidR="00B86240" w:rsidRDefault="00B86240"/>
          <w:p w:rsidR="004937ED" w:rsidRPr="004937ED" w:rsidRDefault="004937ED">
            <w:pPr>
              <w:rPr>
                <w:i/>
              </w:rPr>
            </w:pPr>
            <w:r w:rsidRPr="004937ED">
              <w:rPr>
                <w:i/>
              </w:rPr>
              <w:t>Office personnel</w:t>
            </w:r>
          </w:p>
          <w:p w:rsidR="004937ED" w:rsidRDefault="004937ED"/>
          <w:p w:rsidR="004937ED" w:rsidRDefault="004937ED">
            <w:r>
              <w:t>The Ombudsman and the Deputy Ombudsman.</w:t>
            </w:r>
          </w:p>
        </w:tc>
        <w:tc>
          <w:tcPr>
            <w:tcW w:w="4428" w:type="dxa"/>
          </w:tcPr>
          <w:p w:rsidR="00312F40" w:rsidRDefault="00312F40"/>
          <w:p w:rsidR="00B86240" w:rsidRPr="00312F40" w:rsidRDefault="00312F40">
            <w:pPr>
              <w:rPr>
                <w:i/>
              </w:rPr>
            </w:pPr>
            <w:r w:rsidRPr="00312F40">
              <w:rPr>
                <w:i/>
              </w:rPr>
              <w:t>O</w:t>
            </w:r>
            <w:r w:rsidR="004F621B" w:rsidRPr="00312F40">
              <w:rPr>
                <w:i/>
              </w:rPr>
              <w:t>ffice personnel</w:t>
            </w:r>
          </w:p>
          <w:p w:rsidR="0061328F" w:rsidRDefault="0061328F"/>
          <w:p w:rsidR="0061328F" w:rsidRDefault="0061328F">
            <w:pPr>
              <w:rPr>
                <w:lang w:val="en-US"/>
              </w:rPr>
            </w:pPr>
            <w:r w:rsidRPr="00122B72">
              <w:rPr>
                <w:highlight w:val="yellow"/>
                <w:lang w:val="en-US"/>
              </w:rPr>
              <w:t>The Director shall lead the PCSA on a full-time, professional basis and will concentrate on public engagement regarding issues of ethical journalism and media freedom.</w:t>
            </w:r>
          </w:p>
          <w:p w:rsidR="0061328F" w:rsidRDefault="0061328F">
            <w:pPr>
              <w:rPr>
                <w:lang w:val="en-US"/>
              </w:rPr>
            </w:pPr>
          </w:p>
          <w:p w:rsidR="004F621B" w:rsidRPr="004F621B" w:rsidRDefault="004F621B" w:rsidP="004F621B">
            <w:pPr>
              <w:rPr>
                <w:lang w:val="en-US"/>
              </w:rPr>
            </w:pPr>
            <w:r w:rsidRPr="004F621B">
              <w:rPr>
                <w:lang w:val="en-US"/>
              </w:rPr>
              <w:t>The Ombudsman shall adjudicate matters that cannot be resolved at the earlier level of mediation.</w:t>
            </w:r>
          </w:p>
          <w:p w:rsidR="0061328F" w:rsidRDefault="0061328F"/>
          <w:p w:rsidR="004F621B" w:rsidRDefault="004F621B">
            <w:pPr>
              <w:rPr>
                <w:lang w:val="en-US"/>
              </w:rPr>
            </w:pPr>
            <w:r w:rsidRPr="00122B72">
              <w:rPr>
                <w:highlight w:val="yellow"/>
                <w:lang w:val="en-US"/>
              </w:rPr>
              <w:t>The Public Advocate shall assist members of the public to formulate their complaints,attempt to resolve complaints amicably by liaising directly with the publication on behalf of the complainant.</w:t>
            </w:r>
          </w:p>
          <w:p w:rsidR="004F621B" w:rsidRDefault="004F621B">
            <w:pPr>
              <w:rPr>
                <w:lang w:val="en-US"/>
              </w:rPr>
            </w:pPr>
          </w:p>
          <w:p w:rsidR="004F621B" w:rsidRDefault="004F621B">
            <w:r w:rsidRPr="00122B72">
              <w:rPr>
                <w:highlight w:val="yellow"/>
                <w:lang w:val="en-US"/>
              </w:rPr>
              <w:t>The Public Advocate may represent the complainant before the Ombudsman and/or the Appeals Panel.</w:t>
            </w:r>
          </w:p>
        </w:tc>
      </w:tr>
      <w:tr w:rsidR="00B86240" w:rsidTr="004F621B">
        <w:tc>
          <w:tcPr>
            <w:tcW w:w="4428" w:type="dxa"/>
          </w:tcPr>
          <w:p w:rsidR="00B86240" w:rsidRDefault="00B86240"/>
          <w:p w:rsidR="004937ED" w:rsidRDefault="004937ED" w:rsidP="004937ED">
            <w:pPr>
              <w:rPr>
                <w:b/>
              </w:rPr>
            </w:pPr>
            <w:r w:rsidRPr="00312F40">
              <w:rPr>
                <w:b/>
              </w:rPr>
              <w:t>Complaints Procedures</w:t>
            </w:r>
          </w:p>
          <w:p w:rsidR="004937ED" w:rsidRDefault="004937ED"/>
        </w:tc>
        <w:tc>
          <w:tcPr>
            <w:tcW w:w="4428" w:type="dxa"/>
          </w:tcPr>
          <w:p w:rsidR="00B86240" w:rsidRDefault="00B86240"/>
          <w:p w:rsidR="004F621B" w:rsidRDefault="004F621B">
            <w:pPr>
              <w:rPr>
                <w:b/>
              </w:rPr>
            </w:pPr>
            <w:r w:rsidRPr="00312F40">
              <w:rPr>
                <w:b/>
              </w:rPr>
              <w:t>Complaints Procedures</w:t>
            </w:r>
          </w:p>
          <w:p w:rsidR="00312F40" w:rsidRPr="00312F40" w:rsidRDefault="00312F40">
            <w:pPr>
              <w:rPr>
                <w:b/>
              </w:rPr>
            </w:pPr>
          </w:p>
        </w:tc>
      </w:tr>
      <w:tr w:rsidR="00B86240" w:rsidTr="004F621B">
        <w:tc>
          <w:tcPr>
            <w:tcW w:w="4428" w:type="dxa"/>
          </w:tcPr>
          <w:p w:rsidR="00B86240" w:rsidRDefault="00B86240"/>
          <w:p w:rsidR="00D07F47" w:rsidRPr="003E3240" w:rsidRDefault="00D07F47" w:rsidP="00D07F47">
            <w:pPr>
              <w:rPr>
                <w:i/>
              </w:rPr>
            </w:pPr>
            <w:r w:rsidRPr="003E3240">
              <w:rPr>
                <w:i/>
              </w:rPr>
              <w:t>Complaints</w:t>
            </w:r>
          </w:p>
          <w:p w:rsidR="00D07F47" w:rsidRDefault="00D07F47">
            <w:pPr>
              <w:rPr>
                <w:lang w:val="en-US"/>
              </w:rPr>
            </w:pPr>
          </w:p>
          <w:p w:rsidR="003E3240" w:rsidRDefault="003E3240">
            <w:pPr>
              <w:rPr>
                <w:lang w:val="en-US"/>
              </w:rPr>
            </w:pPr>
            <w:r w:rsidRPr="003E3240">
              <w:rPr>
                <w:lang w:val="en-US"/>
              </w:rPr>
              <w:t>"Complainant" shall mean and include any person who or body of persons which lodges a complaint, provided that such person or body of persons has a direct, personal interest in the matter complained of.</w:t>
            </w:r>
          </w:p>
          <w:p w:rsidR="003E3240" w:rsidRDefault="003E3240">
            <w:pPr>
              <w:rPr>
                <w:lang w:val="en-US"/>
              </w:rPr>
            </w:pPr>
          </w:p>
          <w:p w:rsidR="003E3240" w:rsidRDefault="003E3240">
            <w:pPr>
              <w:rPr>
                <w:lang w:val="en-US"/>
              </w:rPr>
            </w:pPr>
          </w:p>
          <w:p w:rsidR="003E3240" w:rsidRDefault="003E3240">
            <w:pPr>
              <w:rPr>
                <w:lang w:val="en-US"/>
              </w:rPr>
            </w:pPr>
          </w:p>
          <w:p w:rsidR="003E3240" w:rsidRDefault="003E3240">
            <w:pPr>
              <w:rPr>
                <w:lang w:val="en-US"/>
              </w:rPr>
            </w:pPr>
          </w:p>
          <w:p w:rsidR="003E3240" w:rsidRDefault="003E3240">
            <w:pPr>
              <w:rPr>
                <w:lang w:val="en-US"/>
              </w:rPr>
            </w:pPr>
          </w:p>
          <w:p w:rsidR="003E3240" w:rsidRDefault="003E3240">
            <w:pPr>
              <w:rPr>
                <w:lang w:val="en-US"/>
              </w:rPr>
            </w:pPr>
          </w:p>
          <w:p w:rsidR="003E3240" w:rsidRDefault="003E3240">
            <w:pPr>
              <w:rPr>
                <w:lang w:val="en-US"/>
              </w:rPr>
            </w:pPr>
          </w:p>
          <w:p w:rsidR="003E3240" w:rsidRDefault="003E3240">
            <w:pPr>
              <w:rPr>
                <w:lang w:val="en-US"/>
              </w:rPr>
            </w:pPr>
          </w:p>
          <w:p w:rsidR="003E3240" w:rsidRDefault="003E3240">
            <w:pPr>
              <w:rPr>
                <w:lang w:val="en-US"/>
              </w:rPr>
            </w:pPr>
          </w:p>
          <w:p w:rsidR="00D07F47" w:rsidRDefault="00D07F47">
            <w:pPr>
              <w:rPr>
                <w:lang w:val="en-US"/>
              </w:rPr>
            </w:pPr>
          </w:p>
          <w:p w:rsidR="003E3240" w:rsidRDefault="003E3240">
            <w:pPr>
              <w:rPr>
                <w:lang w:val="en-US"/>
              </w:rPr>
            </w:pPr>
            <w:r w:rsidRPr="003E3240">
              <w:rPr>
                <w:lang w:val="en-US"/>
              </w:rPr>
              <w:t>The complaint shall be made to the Ombudsman</w:t>
            </w:r>
            <w:r>
              <w:rPr>
                <w:lang w:val="en-US"/>
              </w:rPr>
              <w:t>…</w:t>
            </w:r>
          </w:p>
          <w:p w:rsidR="00127B4F" w:rsidRDefault="00127B4F">
            <w:pPr>
              <w:rPr>
                <w:lang w:val="en-US"/>
              </w:rPr>
            </w:pPr>
          </w:p>
          <w:p w:rsidR="00127B4F" w:rsidRDefault="00127B4F">
            <w:r w:rsidRPr="00127B4F">
              <w:rPr>
                <w:lang w:val="en-US"/>
              </w:rPr>
              <w:t>A complaint shall be made as soon as possible, but not later than fourteen days after the date of the publication giving rise to the complaint</w:t>
            </w:r>
            <w:r>
              <w:rPr>
                <w:lang w:val="en-US"/>
              </w:rPr>
              <w:t>.</w:t>
            </w:r>
          </w:p>
        </w:tc>
        <w:tc>
          <w:tcPr>
            <w:tcW w:w="4428" w:type="dxa"/>
          </w:tcPr>
          <w:p w:rsidR="00B86240" w:rsidRDefault="00B86240"/>
          <w:p w:rsidR="003E3240" w:rsidRPr="003E3240" w:rsidRDefault="003E3240">
            <w:pPr>
              <w:rPr>
                <w:i/>
              </w:rPr>
            </w:pPr>
            <w:r w:rsidRPr="003E3240">
              <w:rPr>
                <w:i/>
              </w:rPr>
              <w:t>Complaints</w:t>
            </w:r>
          </w:p>
          <w:p w:rsidR="003E3240" w:rsidRDefault="003E3240"/>
          <w:p w:rsidR="003E3240" w:rsidRPr="00122B72" w:rsidRDefault="003E3240" w:rsidP="003E3240">
            <w:pPr>
              <w:rPr>
                <w:bCs/>
                <w:highlight w:val="yellow"/>
                <w:lang w:val="en-US"/>
              </w:rPr>
            </w:pPr>
            <w:r w:rsidRPr="00122B72">
              <w:rPr>
                <w:bCs/>
                <w:highlight w:val="yellow"/>
                <w:lang w:val="en-US"/>
              </w:rPr>
              <w:t>“Complainant” shall mean and include any person who or body of persons which lodges a complaint and has standing to complain in terms of the following rule:</w:t>
            </w:r>
          </w:p>
          <w:p w:rsidR="003E3240" w:rsidRPr="00122B72" w:rsidRDefault="003E3240" w:rsidP="003E3240">
            <w:pPr>
              <w:pStyle w:val="ListParagraph"/>
              <w:numPr>
                <w:ilvl w:val="0"/>
                <w:numId w:val="2"/>
              </w:numPr>
              <w:rPr>
                <w:bCs/>
                <w:highlight w:val="yellow"/>
                <w:lang w:val="en-US"/>
              </w:rPr>
            </w:pPr>
            <w:r w:rsidRPr="00122B72">
              <w:rPr>
                <w:bCs/>
                <w:highlight w:val="yellow"/>
                <w:lang w:val="en-US"/>
              </w:rPr>
              <w:t>anyone acting in their own interest;</w:t>
            </w:r>
          </w:p>
          <w:p w:rsidR="003E3240" w:rsidRPr="00122B72" w:rsidRDefault="003E3240" w:rsidP="003E3240">
            <w:pPr>
              <w:pStyle w:val="ListParagraph"/>
              <w:numPr>
                <w:ilvl w:val="0"/>
                <w:numId w:val="2"/>
              </w:numPr>
              <w:rPr>
                <w:bCs/>
                <w:highlight w:val="yellow"/>
                <w:lang w:val="en-US"/>
              </w:rPr>
            </w:pPr>
            <w:r w:rsidRPr="00122B72">
              <w:rPr>
                <w:bCs/>
                <w:highlight w:val="yellow"/>
                <w:lang w:val="en-US"/>
              </w:rPr>
              <w:t>anyone acting on behalf of another person who cannot act in his or her own name;</w:t>
            </w:r>
          </w:p>
          <w:p w:rsidR="003E3240" w:rsidRPr="00122B72" w:rsidRDefault="003E3240" w:rsidP="003E3240">
            <w:pPr>
              <w:pStyle w:val="ListParagraph"/>
              <w:numPr>
                <w:ilvl w:val="0"/>
                <w:numId w:val="2"/>
              </w:numPr>
              <w:rPr>
                <w:bCs/>
                <w:highlight w:val="yellow"/>
                <w:lang w:val="en-US"/>
              </w:rPr>
            </w:pPr>
            <w:r w:rsidRPr="00122B72">
              <w:rPr>
                <w:bCs/>
                <w:highlight w:val="yellow"/>
                <w:lang w:val="en-US"/>
              </w:rPr>
              <w:t>anyone acting as a member of, or in the interest of, a group or class of persons; and</w:t>
            </w:r>
          </w:p>
          <w:p w:rsidR="003E3240" w:rsidRPr="00122B72" w:rsidRDefault="003E3240" w:rsidP="003E3240">
            <w:pPr>
              <w:pStyle w:val="ListParagraph"/>
              <w:numPr>
                <w:ilvl w:val="0"/>
                <w:numId w:val="2"/>
              </w:numPr>
              <w:rPr>
                <w:highlight w:val="yellow"/>
                <w:lang w:val="en-US"/>
              </w:rPr>
            </w:pPr>
            <w:r w:rsidRPr="00122B72">
              <w:rPr>
                <w:bCs/>
                <w:highlight w:val="yellow"/>
                <w:lang w:val="en-US"/>
              </w:rPr>
              <w:t>an association acting in the interest of its members.</w:t>
            </w:r>
          </w:p>
          <w:p w:rsidR="003E3240" w:rsidRPr="003E3240" w:rsidRDefault="003E3240" w:rsidP="003E3240">
            <w:pPr>
              <w:pStyle w:val="ListParagraph"/>
              <w:rPr>
                <w:lang w:val="en-US"/>
              </w:rPr>
            </w:pPr>
          </w:p>
          <w:p w:rsidR="00C64A6A" w:rsidRDefault="00C64A6A">
            <w:pPr>
              <w:rPr>
                <w:lang w:val="en-US"/>
              </w:rPr>
            </w:pPr>
            <w:r w:rsidRPr="00C64A6A">
              <w:rPr>
                <w:lang w:val="en-US"/>
              </w:rPr>
              <w:t>The complaint shall be made to the Public Advocate</w:t>
            </w:r>
            <w:r>
              <w:rPr>
                <w:lang w:val="en-US"/>
              </w:rPr>
              <w:t>…</w:t>
            </w:r>
          </w:p>
          <w:p w:rsidR="00C64A6A" w:rsidRDefault="00C64A6A">
            <w:pPr>
              <w:rPr>
                <w:lang w:val="en-US"/>
              </w:rPr>
            </w:pPr>
          </w:p>
          <w:p w:rsidR="00C64A6A" w:rsidRDefault="00C64A6A">
            <w:pPr>
              <w:rPr>
                <w:lang w:val="en-US"/>
              </w:rPr>
            </w:pPr>
            <w:r w:rsidRPr="00C64A6A">
              <w:rPr>
                <w:lang w:val="en-US"/>
              </w:rPr>
              <w:t>A complaint shall be made as soon as possible, but not later than 20 working days after the date of publication giving rise to the complaint.</w:t>
            </w:r>
          </w:p>
          <w:p w:rsidR="00C64A6A" w:rsidRDefault="00C64A6A"/>
          <w:p w:rsidR="00C64A6A" w:rsidRDefault="00C64A6A">
            <w:pPr>
              <w:rPr>
                <w:lang w:val="en-US"/>
              </w:rPr>
            </w:pPr>
            <w:r w:rsidRPr="00122B72">
              <w:rPr>
                <w:highlight w:val="yellow"/>
                <w:lang w:val="en-US"/>
              </w:rPr>
              <w:t>Where, within 30 working days after the date of publication there has been no complaint, but the Public Advocate is of the view that a prima facie contravention of the Press Code has been committed and it is in the public interest, he may file a complaint with the Ombudsman for adjudication…</w:t>
            </w:r>
          </w:p>
          <w:p w:rsidR="00C64A6A" w:rsidRDefault="00C64A6A"/>
        </w:tc>
      </w:tr>
      <w:tr w:rsidR="00B86240" w:rsidTr="004F621B">
        <w:tc>
          <w:tcPr>
            <w:tcW w:w="4428" w:type="dxa"/>
          </w:tcPr>
          <w:p w:rsidR="00B86240" w:rsidRDefault="00B86240"/>
          <w:p w:rsidR="00D07F47" w:rsidRPr="00D07F47" w:rsidRDefault="00D07F47">
            <w:pPr>
              <w:rPr>
                <w:i/>
              </w:rPr>
            </w:pPr>
            <w:r w:rsidRPr="00D07F47">
              <w:rPr>
                <w:bCs/>
                <w:i/>
                <w:lang w:val="en-US"/>
              </w:rPr>
              <w:t>Conciliation and Adjudication Procedure by the Ombudsman</w:t>
            </w:r>
          </w:p>
          <w:p w:rsidR="00127B4F" w:rsidRDefault="00127B4F"/>
          <w:p w:rsidR="00127B4F" w:rsidRPr="00127B4F" w:rsidRDefault="00127B4F" w:rsidP="00127B4F">
            <w:pPr>
              <w:widowControl w:val="0"/>
              <w:autoSpaceDE w:val="0"/>
              <w:autoSpaceDN w:val="0"/>
              <w:adjustRightInd w:val="0"/>
              <w:rPr>
                <w:rFonts w:cs="Arial"/>
                <w:color w:val="262626"/>
                <w:lang w:val="en-US"/>
              </w:rPr>
            </w:pPr>
            <w:r w:rsidRPr="00127B4F">
              <w:rPr>
                <w:rFonts w:cs="Arial"/>
                <w:color w:val="262626"/>
                <w:lang w:val="en-US"/>
              </w:rPr>
              <w:t>The Ombudsman shall forthwith endeavour to achieve a settlement.</w:t>
            </w:r>
          </w:p>
          <w:p w:rsidR="00127B4F" w:rsidRPr="00127B4F" w:rsidRDefault="00127B4F" w:rsidP="00127B4F">
            <w:pPr>
              <w:widowControl w:val="0"/>
              <w:autoSpaceDE w:val="0"/>
              <w:autoSpaceDN w:val="0"/>
              <w:adjustRightInd w:val="0"/>
              <w:rPr>
                <w:rFonts w:cs="Arial"/>
                <w:color w:val="262626"/>
                <w:lang w:val="en-US"/>
              </w:rPr>
            </w:pPr>
          </w:p>
          <w:p w:rsidR="00127B4F" w:rsidRPr="00127B4F" w:rsidRDefault="00127B4F" w:rsidP="00127B4F">
            <w:pPr>
              <w:widowControl w:val="0"/>
              <w:autoSpaceDE w:val="0"/>
              <w:autoSpaceDN w:val="0"/>
              <w:adjustRightInd w:val="0"/>
              <w:rPr>
                <w:rFonts w:cs="Arial"/>
                <w:color w:val="262626"/>
                <w:lang w:val="en-US"/>
              </w:rPr>
            </w:pPr>
            <w:r w:rsidRPr="00127B4F">
              <w:rPr>
                <w:rFonts w:cs="Arial"/>
                <w:color w:val="262626"/>
                <w:lang w:val="en-US"/>
              </w:rPr>
              <w:t>The Ombudsman shall hold discussions with the parties on an informal basis with the object of achieving a speedy settlement…</w:t>
            </w:r>
          </w:p>
          <w:p w:rsidR="00127B4F" w:rsidRPr="00127B4F" w:rsidRDefault="00127B4F" w:rsidP="00127B4F">
            <w:pPr>
              <w:rPr>
                <w:rFonts w:cs="Arial"/>
                <w:color w:val="262626"/>
                <w:lang w:val="en-US"/>
              </w:rPr>
            </w:pPr>
          </w:p>
          <w:p w:rsidR="00127B4F" w:rsidRDefault="00127B4F" w:rsidP="00127B4F">
            <w:r w:rsidRPr="00127B4F">
              <w:rPr>
                <w:rFonts w:cs="Arial"/>
                <w:color w:val="262626"/>
                <w:lang w:val="en-US"/>
              </w:rPr>
              <w:t>If the complaint is not settled within 14 days of its notification to the respondent, the Ombudsman may, if it is reasonable not to hear the parties, decide the matter on the papers.</w:t>
            </w:r>
          </w:p>
        </w:tc>
        <w:tc>
          <w:tcPr>
            <w:tcW w:w="4428" w:type="dxa"/>
          </w:tcPr>
          <w:p w:rsidR="00B86240" w:rsidRDefault="00B86240"/>
          <w:p w:rsidR="00530D16" w:rsidRPr="00312F40" w:rsidRDefault="00530D16">
            <w:pPr>
              <w:rPr>
                <w:i/>
              </w:rPr>
            </w:pPr>
            <w:r w:rsidRPr="00312F40">
              <w:rPr>
                <w:i/>
              </w:rPr>
              <w:t>Set</w:t>
            </w:r>
            <w:r w:rsidR="00312F40">
              <w:rPr>
                <w:i/>
              </w:rPr>
              <w:t xml:space="preserve">tlement procedure by the Public </w:t>
            </w:r>
            <w:r w:rsidRPr="00312F40">
              <w:rPr>
                <w:i/>
              </w:rPr>
              <w:t>Advocate</w:t>
            </w:r>
          </w:p>
          <w:p w:rsidR="00530D16" w:rsidRDefault="00530D16"/>
          <w:p w:rsidR="00C64A6A" w:rsidRDefault="00C64A6A" w:rsidP="00C64A6A">
            <w:pPr>
              <w:rPr>
                <w:lang w:val="en-US"/>
              </w:rPr>
            </w:pPr>
            <w:r w:rsidRPr="00C64A6A">
              <w:rPr>
                <w:lang w:val="en-US"/>
              </w:rPr>
              <w:t>The Public Advocate shall forthwith endeavour with the complainant to achieve a speedy settlement with the publication.</w:t>
            </w:r>
          </w:p>
          <w:p w:rsidR="002C3F45" w:rsidRPr="00C64A6A" w:rsidRDefault="002C3F45" w:rsidP="00C64A6A">
            <w:pPr>
              <w:rPr>
                <w:lang w:val="en-US"/>
              </w:rPr>
            </w:pPr>
          </w:p>
          <w:p w:rsidR="00C64A6A" w:rsidRDefault="00C64A6A" w:rsidP="00C64A6A">
            <w:r w:rsidRPr="00C64A6A">
              <w:rPr>
                <w:lang w:val="en-US"/>
              </w:rPr>
              <w:t>If the complaint is not settled within 15 working days of the publication receiving notice of the complaint, the Public Advocate shall refer the complaint to the Ombudsman for adjudication, unless she or he feels the process needs to be lengthened because of the circumstances.</w:t>
            </w:r>
          </w:p>
          <w:p w:rsidR="00C64A6A" w:rsidRDefault="00C64A6A"/>
        </w:tc>
      </w:tr>
      <w:tr w:rsidR="002C3F45" w:rsidTr="004F621B">
        <w:tc>
          <w:tcPr>
            <w:tcW w:w="4428" w:type="dxa"/>
          </w:tcPr>
          <w:p w:rsidR="002C3F45" w:rsidRDefault="002C3F45"/>
          <w:p w:rsidR="00D07F47" w:rsidRPr="009F019F" w:rsidRDefault="00D07F47" w:rsidP="00D07F47">
            <w:pPr>
              <w:rPr>
                <w:i/>
                <w:lang w:val="en-US"/>
              </w:rPr>
            </w:pPr>
            <w:r w:rsidRPr="009F019F">
              <w:rPr>
                <w:i/>
                <w:lang w:val="en-US"/>
              </w:rPr>
              <w:t>Adjudication by the Appeals Committee</w:t>
            </w:r>
          </w:p>
          <w:p w:rsidR="00127B4F" w:rsidRDefault="00127B4F"/>
          <w:p w:rsidR="00127B4F" w:rsidRDefault="00127B4F">
            <w:r w:rsidRPr="00127B4F">
              <w:rPr>
                <w:lang w:val="en-US"/>
              </w:rPr>
              <w:t>The Chairperson of SAPAP shall appoint one press member and one public member from the persons appointed in terms of clause 10 of the Constitution to hear the appeal with him.</w:t>
            </w:r>
          </w:p>
        </w:tc>
        <w:tc>
          <w:tcPr>
            <w:tcW w:w="4428" w:type="dxa"/>
          </w:tcPr>
          <w:p w:rsidR="002C3F45" w:rsidRDefault="002C3F45"/>
          <w:p w:rsidR="00530D16" w:rsidRPr="009F019F" w:rsidRDefault="00530D16">
            <w:pPr>
              <w:rPr>
                <w:i/>
                <w:lang w:val="en-US"/>
              </w:rPr>
            </w:pPr>
            <w:r w:rsidRPr="009F019F">
              <w:rPr>
                <w:i/>
                <w:lang w:val="en-US"/>
              </w:rPr>
              <w:t>Adjudication by the Appeals Committee</w:t>
            </w:r>
          </w:p>
          <w:p w:rsidR="00530D16" w:rsidRDefault="00530D16">
            <w:pPr>
              <w:rPr>
                <w:lang w:val="en-US"/>
              </w:rPr>
            </w:pPr>
          </w:p>
          <w:p w:rsidR="002C3F45" w:rsidRDefault="002C3F45">
            <w:pPr>
              <w:rPr>
                <w:lang w:val="en-US"/>
              </w:rPr>
            </w:pPr>
            <w:r w:rsidRPr="00122B72">
              <w:rPr>
                <w:highlight w:val="yellow"/>
                <w:lang w:val="en-US"/>
              </w:rPr>
              <w:t xml:space="preserve">The Chair of Appeals shall appoint one press member and up to three public members from the Panel of Adjudicators appointed in terms of clause 5.6 of the Constitution, to hear the appeal with him or her. The Chair of Appeals will have </w:t>
            </w:r>
            <w:r w:rsidRPr="00122B72">
              <w:rPr>
                <w:highlight w:val="yellow"/>
                <w:lang w:val="en-US"/>
              </w:rPr>
              <w:lastRenderedPageBreak/>
              <w:t>discretion on the number of public members he or she invites to hear an appeal with him.</w:t>
            </w:r>
          </w:p>
          <w:p w:rsidR="002C3F45" w:rsidRDefault="002C3F45"/>
        </w:tc>
      </w:tr>
      <w:tr w:rsidR="002C3F45" w:rsidTr="004F621B">
        <w:tc>
          <w:tcPr>
            <w:tcW w:w="4428" w:type="dxa"/>
          </w:tcPr>
          <w:p w:rsidR="002C3F45" w:rsidRDefault="002C3F45"/>
        </w:tc>
        <w:tc>
          <w:tcPr>
            <w:tcW w:w="4428" w:type="dxa"/>
          </w:tcPr>
          <w:p w:rsidR="002C3F45" w:rsidRDefault="002C3F45"/>
          <w:p w:rsidR="00530D16" w:rsidRPr="009F019F" w:rsidRDefault="00530D16">
            <w:pPr>
              <w:rPr>
                <w:i/>
              </w:rPr>
            </w:pPr>
            <w:r w:rsidRPr="009F019F">
              <w:rPr>
                <w:i/>
              </w:rPr>
              <w:t>Hearings</w:t>
            </w:r>
          </w:p>
          <w:p w:rsidR="00530D16" w:rsidRDefault="00530D16"/>
          <w:p w:rsidR="00E863D4" w:rsidRDefault="009C5100" w:rsidP="00E863D4">
            <w:pPr>
              <w:rPr>
                <w:lang w:val="en-US"/>
              </w:rPr>
            </w:pPr>
            <w:r w:rsidRPr="00122B72">
              <w:rPr>
                <w:highlight w:val="yellow"/>
                <w:lang w:val="en-US"/>
              </w:rPr>
              <w:t>Discussions between the Public Advocate and the complainant, on the one hand, andthe publication, on the other, are private and confidential and are conducted on awithout prejudice basis. No person may refer to anything said at these discussions</w:t>
            </w:r>
            <w:r w:rsidR="00E863D4" w:rsidRPr="00122B72">
              <w:rPr>
                <w:highlight w:val="yellow"/>
                <w:lang w:val="en-US"/>
              </w:rPr>
              <w:t xml:space="preserve"> during any subsequent proceedings, unless the parties agree in writing. No personmay be called as a witness during any subsequent proceedings in the Press Council orin any court to give evidence about what transpired during the discussions.</w:t>
            </w:r>
          </w:p>
          <w:p w:rsidR="009C5100" w:rsidRPr="009F019F" w:rsidRDefault="009C5100" w:rsidP="00C24A09">
            <w:pPr>
              <w:rPr>
                <w:lang w:val="en-US"/>
              </w:rPr>
            </w:pPr>
          </w:p>
        </w:tc>
      </w:tr>
      <w:tr w:rsidR="00C24A09" w:rsidTr="004F621B">
        <w:tc>
          <w:tcPr>
            <w:tcW w:w="4428" w:type="dxa"/>
          </w:tcPr>
          <w:p w:rsidR="00C24A09" w:rsidRDefault="00C24A09"/>
        </w:tc>
        <w:tc>
          <w:tcPr>
            <w:tcW w:w="4428" w:type="dxa"/>
          </w:tcPr>
          <w:p w:rsidR="00C24A09" w:rsidRDefault="00C24A09"/>
          <w:p w:rsidR="00C24A09" w:rsidRDefault="00C24A09" w:rsidP="00C24A09">
            <w:pPr>
              <w:rPr>
                <w:lang w:val="en-US"/>
              </w:rPr>
            </w:pPr>
            <w:r w:rsidRPr="00C24A09">
              <w:rPr>
                <w:lang w:val="en-US"/>
              </w:rPr>
              <w:t>The hearings of the Adjudicating Panel and of the Appeals Panel shall be open to thepublic unless the identity of a rape victim or victim of a sexual offence, a child undereighteen, or a victim of extortion is at issue.</w:t>
            </w:r>
          </w:p>
          <w:p w:rsidR="00C24A09" w:rsidRDefault="00C24A09" w:rsidP="00C24A09"/>
        </w:tc>
      </w:tr>
      <w:tr w:rsidR="00C24A09" w:rsidTr="004F621B">
        <w:tc>
          <w:tcPr>
            <w:tcW w:w="4428" w:type="dxa"/>
          </w:tcPr>
          <w:p w:rsidR="00C24A09" w:rsidRDefault="00C24A09"/>
          <w:p w:rsidR="00127B4F" w:rsidRDefault="00D07F47">
            <w:r w:rsidRPr="009F019F">
              <w:rPr>
                <w:i/>
                <w:lang w:val="en-US"/>
              </w:rPr>
              <w:t>Legal representation</w:t>
            </w:r>
          </w:p>
          <w:p w:rsidR="00127B4F" w:rsidRDefault="00127B4F"/>
          <w:p w:rsidR="00127B4F" w:rsidRDefault="00127B4F">
            <w:r w:rsidRPr="00127B4F">
              <w:rPr>
                <w:lang w:val="en-US"/>
              </w:rPr>
              <w:t>Legal representation shall be permitted at hearings.</w:t>
            </w:r>
          </w:p>
        </w:tc>
        <w:tc>
          <w:tcPr>
            <w:tcW w:w="4428" w:type="dxa"/>
          </w:tcPr>
          <w:p w:rsidR="00C24A09" w:rsidRDefault="00C24A09"/>
          <w:p w:rsidR="002E03DA" w:rsidRPr="009F019F" w:rsidRDefault="002E03DA">
            <w:pPr>
              <w:rPr>
                <w:i/>
                <w:lang w:val="en-US"/>
              </w:rPr>
            </w:pPr>
            <w:r w:rsidRPr="009F019F">
              <w:rPr>
                <w:i/>
                <w:lang w:val="en-US"/>
              </w:rPr>
              <w:t xml:space="preserve">Legal representation </w:t>
            </w:r>
          </w:p>
          <w:p w:rsidR="002E03DA" w:rsidRDefault="002E03DA">
            <w:pPr>
              <w:rPr>
                <w:lang w:val="en-US"/>
              </w:rPr>
            </w:pPr>
          </w:p>
          <w:p w:rsidR="00C24A09" w:rsidRPr="00122B72" w:rsidRDefault="00C24A09">
            <w:pPr>
              <w:rPr>
                <w:highlight w:val="yellow"/>
                <w:lang w:val="en-US"/>
              </w:rPr>
            </w:pPr>
            <w:r w:rsidRPr="00122B72">
              <w:rPr>
                <w:highlight w:val="yellow"/>
                <w:lang w:val="en-US"/>
              </w:rPr>
              <w:t>Legal representation shall not be permitted at hearings unless:</w:t>
            </w:r>
          </w:p>
          <w:p w:rsidR="002E03DA" w:rsidRPr="00122B72" w:rsidRDefault="002E03DA">
            <w:pPr>
              <w:rPr>
                <w:highlight w:val="yellow"/>
                <w:lang w:val="en-US"/>
              </w:rPr>
            </w:pPr>
          </w:p>
          <w:p w:rsidR="00C24A09" w:rsidRPr="00122B72" w:rsidRDefault="00C24A09" w:rsidP="002E03DA">
            <w:pPr>
              <w:pStyle w:val="ListParagraph"/>
              <w:numPr>
                <w:ilvl w:val="0"/>
                <w:numId w:val="1"/>
              </w:numPr>
              <w:rPr>
                <w:highlight w:val="yellow"/>
                <w:lang w:val="en-US"/>
              </w:rPr>
            </w:pPr>
            <w:r w:rsidRPr="00122B72">
              <w:rPr>
                <w:highlight w:val="yellow"/>
                <w:lang w:val="en-US"/>
              </w:rPr>
              <w:t>The Ombudsman or the Chair of Appeals and all the other parties consent;</w:t>
            </w:r>
          </w:p>
          <w:p w:rsidR="002E03DA" w:rsidRPr="00122B72" w:rsidRDefault="002E03DA" w:rsidP="00C24A09">
            <w:pPr>
              <w:rPr>
                <w:highlight w:val="yellow"/>
                <w:lang w:val="en-US"/>
              </w:rPr>
            </w:pPr>
          </w:p>
          <w:p w:rsidR="00530D16" w:rsidRPr="00122B72" w:rsidRDefault="00C24A09" w:rsidP="002E03DA">
            <w:pPr>
              <w:pStyle w:val="ListParagraph"/>
              <w:numPr>
                <w:ilvl w:val="0"/>
                <w:numId w:val="1"/>
              </w:numPr>
              <w:rPr>
                <w:highlight w:val="yellow"/>
                <w:lang w:val="en-US"/>
              </w:rPr>
            </w:pPr>
            <w:r w:rsidRPr="00122B72">
              <w:rPr>
                <w:highlight w:val="yellow"/>
                <w:lang w:val="en-US"/>
              </w:rPr>
              <w:t>The Ombudsman or the Chair of Appeals concludes that it is unreasonable toexpect a party to deal with the dispute without legal representation</w:t>
            </w:r>
            <w:r w:rsidR="00530D16" w:rsidRPr="00122B72">
              <w:rPr>
                <w:highlight w:val="yellow"/>
                <w:lang w:val="en-US"/>
              </w:rPr>
              <w:t>…</w:t>
            </w:r>
          </w:p>
          <w:p w:rsidR="00C24A09" w:rsidRDefault="00C24A09" w:rsidP="00C24A09"/>
        </w:tc>
      </w:tr>
      <w:tr w:rsidR="00EF74F9" w:rsidTr="004F621B">
        <w:tc>
          <w:tcPr>
            <w:tcW w:w="4428" w:type="dxa"/>
          </w:tcPr>
          <w:p w:rsidR="00EF74F9" w:rsidRDefault="00EF74F9"/>
        </w:tc>
        <w:tc>
          <w:tcPr>
            <w:tcW w:w="4428" w:type="dxa"/>
          </w:tcPr>
          <w:p w:rsidR="00EF74F9" w:rsidRDefault="00EF74F9" w:rsidP="00EF74F9">
            <w:pPr>
              <w:rPr>
                <w:b/>
                <w:bCs/>
                <w:lang w:val="en-US"/>
              </w:rPr>
            </w:pPr>
          </w:p>
          <w:p w:rsidR="00EF74F9" w:rsidRPr="00EF74F9" w:rsidRDefault="00EF74F9" w:rsidP="00EF74F9">
            <w:pPr>
              <w:rPr>
                <w:bCs/>
                <w:i/>
                <w:lang w:val="en-US"/>
              </w:rPr>
            </w:pPr>
            <w:r w:rsidRPr="00EF74F9">
              <w:rPr>
                <w:bCs/>
                <w:i/>
                <w:lang w:val="en-US"/>
              </w:rPr>
              <w:t>Space fines</w:t>
            </w:r>
          </w:p>
          <w:p w:rsidR="00EF74F9" w:rsidRDefault="00EF74F9" w:rsidP="00EF74F9">
            <w:pPr>
              <w:rPr>
                <w:bCs/>
                <w:lang w:val="en-US"/>
              </w:rPr>
            </w:pPr>
          </w:p>
          <w:p w:rsidR="00EF74F9" w:rsidRPr="00EF74F9" w:rsidRDefault="00EF74F9" w:rsidP="00EF74F9">
            <w:pPr>
              <w:rPr>
                <w:bCs/>
                <w:lang w:val="en-US"/>
              </w:rPr>
            </w:pPr>
            <w:r w:rsidRPr="00085A52">
              <w:rPr>
                <w:bCs/>
                <w:highlight w:val="yellow"/>
                <w:lang w:val="en-US"/>
              </w:rPr>
              <w:t>“Space fines” shall be applied by way of the amount of space imposed to be correspondent with the seriousness of the infraction.</w:t>
            </w:r>
          </w:p>
          <w:p w:rsidR="00EF74F9" w:rsidRDefault="00EF74F9" w:rsidP="00EF74F9"/>
        </w:tc>
      </w:tr>
      <w:tr w:rsidR="00EF74F9" w:rsidTr="004F621B">
        <w:tc>
          <w:tcPr>
            <w:tcW w:w="4428" w:type="dxa"/>
          </w:tcPr>
          <w:p w:rsidR="00EF74F9" w:rsidRDefault="00EF74F9"/>
        </w:tc>
        <w:tc>
          <w:tcPr>
            <w:tcW w:w="4428" w:type="dxa"/>
          </w:tcPr>
          <w:p w:rsidR="00EF74F9" w:rsidRDefault="00EF74F9" w:rsidP="00EF74F9">
            <w:pPr>
              <w:rPr>
                <w:b/>
                <w:bCs/>
                <w:lang w:val="en-US"/>
              </w:rPr>
            </w:pPr>
          </w:p>
          <w:p w:rsidR="00EF74F9" w:rsidRDefault="00EF74F9" w:rsidP="00EF74F9">
            <w:pPr>
              <w:rPr>
                <w:bCs/>
                <w:i/>
                <w:lang w:val="en-US"/>
              </w:rPr>
            </w:pPr>
            <w:r w:rsidRPr="00EF74F9">
              <w:rPr>
                <w:bCs/>
                <w:i/>
                <w:lang w:val="en-US"/>
              </w:rPr>
              <w:t>Monetary fines</w:t>
            </w:r>
          </w:p>
          <w:p w:rsidR="00EF74F9" w:rsidRPr="00EF74F9" w:rsidRDefault="00EF74F9" w:rsidP="00EF74F9">
            <w:pPr>
              <w:rPr>
                <w:b/>
                <w:bCs/>
                <w:i/>
                <w:lang w:val="en-US"/>
              </w:rPr>
            </w:pPr>
          </w:p>
          <w:p w:rsidR="00EF74F9" w:rsidRPr="00EF74F9" w:rsidRDefault="00EF74F9" w:rsidP="00EF74F9">
            <w:pPr>
              <w:rPr>
                <w:bCs/>
                <w:lang w:val="en-US"/>
              </w:rPr>
            </w:pPr>
            <w:r w:rsidRPr="00085A52">
              <w:rPr>
                <w:bCs/>
                <w:highlight w:val="yellow"/>
                <w:lang w:val="en-US"/>
              </w:rPr>
              <w:t>Monetary fines will not be imposed as a penalty for the content of the press. However, monetary fines according to a formula determined by the Press Council and included in this sub-clause and/or suspension for a period or expulsion from the jurisdiction of the Ombudsman may be imposed as sanctions for a respondent’s failure to appear for adjudication hearings and repeated non-compliance with the rulings of the adjudicatory system.</w:t>
            </w:r>
          </w:p>
          <w:p w:rsidR="00EF74F9" w:rsidRDefault="00EF74F9" w:rsidP="00EF74F9"/>
        </w:tc>
      </w:tr>
      <w:tr w:rsidR="00530D16" w:rsidTr="004F621B">
        <w:tc>
          <w:tcPr>
            <w:tcW w:w="4428" w:type="dxa"/>
          </w:tcPr>
          <w:p w:rsidR="00530D16" w:rsidRDefault="00530D16"/>
          <w:p w:rsidR="00D07F47" w:rsidRPr="00D07F47" w:rsidRDefault="00D07F47">
            <w:pPr>
              <w:rPr>
                <w:i/>
              </w:rPr>
            </w:pPr>
            <w:r w:rsidRPr="00D07F47">
              <w:rPr>
                <w:i/>
              </w:rPr>
              <w:t>Time frames</w:t>
            </w:r>
          </w:p>
          <w:p w:rsidR="00D07F47" w:rsidRDefault="00D07F47"/>
          <w:p w:rsidR="00D07F47" w:rsidRDefault="00D07F47">
            <w:r w:rsidRPr="00D07F47">
              <w:rPr>
                <w:lang w:val="en-US"/>
              </w:rPr>
              <w:t>That complaints be considered and adjudicated upon within the shortest possible time after the publication of the matter giving rise to the complain</w:t>
            </w:r>
          </w:p>
        </w:tc>
        <w:tc>
          <w:tcPr>
            <w:tcW w:w="4428" w:type="dxa"/>
          </w:tcPr>
          <w:p w:rsidR="00530D16" w:rsidRDefault="00530D16"/>
          <w:p w:rsidR="002E03DA" w:rsidRPr="009F019F" w:rsidRDefault="00D07F47" w:rsidP="00530D16">
            <w:pPr>
              <w:rPr>
                <w:i/>
                <w:lang w:val="en-US"/>
              </w:rPr>
            </w:pPr>
            <w:r>
              <w:rPr>
                <w:i/>
                <w:lang w:val="en-US"/>
              </w:rPr>
              <w:t>Time frames</w:t>
            </w:r>
          </w:p>
          <w:p w:rsidR="002E03DA" w:rsidRDefault="002E03DA" w:rsidP="00530D16">
            <w:pPr>
              <w:rPr>
                <w:lang w:val="en-US"/>
              </w:rPr>
            </w:pPr>
          </w:p>
          <w:p w:rsidR="00530D16" w:rsidRDefault="00D07F47" w:rsidP="00530D16">
            <w:pPr>
              <w:rPr>
                <w:lang w:val="en-US"/>
              </w:rPr>
            </w:pPr>
            <w:r w:rsidRPr="00122B72">
              <w:rPr>
                <w:highlight w:val="yellow"/>
                <w:lang w:val="en-US"/>
              </w:rPr>
              <w:t>…f</w:t>
            </w:r>
            <w:r w:rsidR="00530D16" w:rsidRPr="00122B72">
              <w:rPr>
                <w:highlight w:val="yellow"/>
                <w:lang w:val="en-US"/>
              </w:rPr>
              <w:t>inding mustbe handed down within 21 days of the hearing of the complaint.</w:t>
            </w:r>
          </w:p>
          <w:p w:rsidR="00530D16" w:rsidRDefault="00530D16" w:rsidP="00530D16"/>
        </w:tc>
      </w:tr>
      <w:tr w:rsidR="002C3F45" w:rsidTr="004F621B">
        <w:tc>
          <w:tcPr>
            <w:tcW w:w="4428" w:type="dxa"/>
          </w:tcPr>
          <w:p w:rsidR="002C3F45" w:rsidRDefault="002C3F45"/>
          <w:p w:rsidR="00827B29" w:rsidRDefault="00827B29" w:rsidP="00827B29">
            <w:pPr>
              <w:rPr>
                <w:bCs/>
                <w:i/>
                <w:lang w:val="en-US"/>
              </w:rPr>
            </w:pPr>
            <w:r w:rsidRPr="00827B29">
              <w:rPr>
                <w:bCs/>
                <w:i/>
                <w:lang w:val="en-US"/>
              </w:rPr>
              <w:t>Waiver</w:t>
            </w:r>
          </w:p>
          <w:p w:rsidR="00827B29" w:rsidRPr="00827B29" w:rsidRDefault="00827B29" w:rsidP="00827B29">
            <w:pPr>
              <w:rPr>
                <w:i/>
                <w:lang w:val="en-US"/>
              </w:rPr>
            </w:pPr>
          </w:p>
          <w:p w:rsidR="00827B29" w:rsidRPr="00827B29" w:rsidRDefault="00827B29" w:rsidP="00827B29">
            <w:pPr>
              <w:rPr>
                <w:lang w:val="en-US"/>
              </w:rPr>
            </w:pPr>
            <w:r w:rsidRPr="00827B29">
              <w:rPr>
                <w:lang w:val="en-US"/>
              </w:rPr>
              <w:t xml:space="preserve">I, (name of complainant), the undersigned, hereby agree to submit my complaint and any dispute arising from my complaint for adjudication to the SA Press Ombudsman (“the Ombudsman”) subject to the SA Press Code and Complaints and Procedures of the SA Press Council.  I accept the decision of the Ombudsman, or in the event of an appeal, the decision of the Press Appeals </w:t>
            </w:r>
            <w:r w:rsidRPr="00827B29">
              <w:rPr>
                <w:lang w:val="en-US"/>
              </w:rPr>
              <w:lastRenderedPageBreak/>
              <w:t>Panel as final and binding.</w:t>
            </w:r>
          </w:p>
          <w:p w:rsidR="00827B29" w:rsidRPr="00827B29" w:rsidRDefault="00827B29" w:rsidP="00827B29">
            <w:pPr>
              <w:rPr>
                <w:lang w:val="en-US"/>
              </w:rPr>
            </w:pPr>
            <w:r w:rsidRPr="00827B29">
              <w:rPr>
                <w:lang w:val="en-US"/>
              </w:rPr>
              <w:t>Furthermore, by submitting my complaint for adjudication to the Ombudsman I waive my right to approach a court of law or any other tribunal to adjudicate upon my complaint or any dispute arising from my complaint submitted to the Ombudsman.</w:t>
            </w:r>
          </w:p>
          <w:p w:rsidR="00827B29" w:rsidRPr="00827B29" w:rsidRDefault="00827B29" w:rsidP="00827B29">
            <w:pPr>
              <w:rPr>
                <w:lang w:val="en-US"/>
              </w:rPr>
            </w:pPr>
          </w:p>
          <w:p w:rsidR="00827B29" w:rsidRDefault="00827B29"/>
        </w:tc>
        <w:tc>
          <w:tcPr>
            <w:tcW w:w="4428" w:type="dxa"/>
          </w:tcPr>
          <w:p w:rsidR="002C3F45" w:rsidRDefault="002C3F45"/>
          <w:p w:rsidR="00C24A09" w:rsidRDefault="00380C67" w:rsidP="002E03DA">
            <w:pPr>
              <w:rPr>
                <w:i/>
              </w:rPr>
            </w:pPr>
            <w:r w:rsidRPr="00380C67">
              <w:rPr>
                <w:i/>
              </w:rPr>
              <w:t>Waiver</w:t>
            </w:r>
          </w:p>
          <w:p w:rsidR="00380C67" w:rsidRDefault="00380C67" w:rsidP="002E03DA">
            <w:pPr>
              <w:rPr>
                <w:i/>
              </w:rPr>
            </w:pPr>
          </w:p>
          <w:p w:rsidR="00380C67" w:rsidRPr="00380C67" w:rsidRDefault="00380C67" w:rsidP="002E03DA">
            <w:r w:rsidRPr="00122B72">
              <w:rPr>
                <w:highlight w:val="yellow"/>
              </w:rPr>
              <w:t>Excluded, but Press Council will recommend to the new council to review this decision after a year of working without one</w:t>
            </w:r>
            <w:r>
              <w:t>.</w:t>
            </w:r>
          </w:p>
        </w:tc>
      </w:tr>
      <w:tr w:rsidR="002C3F45" w:rsidTr="004F621B">
        <w:tc>
          <w:tcPr>
            <w:tcW w:w="4428" w:type="dxa"/>
          </w:tcPr>
          <w:p w:rsidR="002C3F45" w:rsidRDefault="002C3F45"/>
        </w:tc>
        <w:tc>
          <w:tcPr>
            <w:tcW w:w="4428" w:type="dxa"/>
          </w:tcPr>
          <w:p w:rsidR="002C3F45" w:rsidRDefault="002C3F45">
            <w:bookmarkStart w:id="0" w:name="_GoBack"/>
            <w:bookmarkEnd w:id="0"/>
          </w:p>
          <w:p w:rsidR="00D07F47" w:rsidRPr="00D07F47" w:rsidRDefault="00D07F47">
            <w:pPr>
              <w:rPr>
                <w:b/>
              </w:rPr>
            </w:pPr>
            <w:r w:rsidRPr="00D07F47">
              <w:rPr>
                <w:b/>
              </w:rPr>
              <w:t>The SA Press Code</w:t>
            </w:r>
          </w:p>
          <w:p w:rsidR="00D07F47" w:rsidRDefault="00D07F47"/>
        </w:tc>
      </w:tr>
      <w:tr w:rsidR="002C3F45" w:rsidTr="004F621B">
        <w:tc>
          <w:tcPr>
            <w:tcW w:w="4428" w:type="dxa"/>
          </w:tcPr>
          <w:p w:rsidR="002C3F45" w:rsidRDefault="002C3F45"/>
        </w:tc>
        <w:tc>
          <w:tcPr>
            <w:tcW w:w="4428" w:type="dxa"/>
          </w:tcPr>
          <w:p w:rsidR="002C3F45" w:rsidRDefault="00306B1D" w:rsidP="00306B1D">
            <w:r>
              <w:t>Some sections rewritten and tightened, but no</w:t>
            </w:r>
            <w:r w:rsidR="00085A52">
              <w:t xml:space="preserve"> major changes</w:t>
            </w:r>
          </w:p>
        </w:tc>
      </w:tr>
      <w:tr w:rsidR="002C3F45" w:rsidTr="004F621B">
        <w:tc>
          <w:tcPr>
            <w:tcW w:w="4428" w:type="dxa"/>
          </w:tcPr>
          <w:p w:rsidR="002C3F45" w:rsidRDefault="002C3F45"/>
        </w:tc>
        <w:tc>
          <w:tcPr>
            <w:tcW w:w="4428" w:type="dxa"/>
          </w:tcPr>
          <w:p w:rsidR="002C3F45" w:rsidRDefault="002C3F45"/>
        </w:tc>
      </w:tr>
      <w:tr w:rsidR="002C3F45" w:rsidTr="004F621B">
        <w:tc>
          <w:tcPr>
            <w:tcW w:w="4428" w:type="dxa"/>
          </w:tcPr>
          <w:p w:rsidR="002C3F45" w:rsidRDefault="002C3F45"/>
        </w:tc>
        <w:tc>
          <w:tcPr>
            <w:tcW w:w="4428" w:type="dxa"/>
          </w:tcPr>
          <w:p w:rsidR="002C3F45" w:rsidRDefault="002C3F45"/>
        </w:tc>
      </w:tr>
      <w:tr w:rsidR="002C3F45" w:rsidTr="004F621B">
        <w:tc>
          <w:tcPr>
            <w:tcW w:w="4428" w:type="dxa"/>
          </w:tcPr>
          <w:p w:rsidR="002C3F45" w:rsidRDefault="002C3F45"/>
        </w:tc>
        <w:tc>
          <w:tcPr>
            <w:tcW w:w="4428" w:type="dxa"/>
          </w:tcPr>
          <w:p w:rsidR="002C3F45" w:rsidRDefault="002C3F45"/>
        </w:tc>
      </w:tr>
      <w:tr w:rsidR="002C3F45" w:rsidTr="004F621B">
        <w:tc>
          <w:tcPr>
            <w:tcW w:w="4428" w:type="dxa"/>
          </w:tcPr>
          <w:p w:rsidR="002C3F45" w:rsidRDefault="002C3F45"/>
        </w:tc>
        <w:tc>
          <w:tcPr>
            <w:tcW w:w="4428" w:type="dxa"/>
          </w:tcPr>
          <w:p w:rsidR="002C3F45" w:rsidRDefault="002C3F45"/>
        </w:tc>
      </w:tr>
      <w:tr w:rsidR="002C3F45" w:rsidTr="004F621B">
        <w:tc>
          <w:tcPr>
            <w:tcW w:w="4428" w:type="dxa"/>
          </w:tcPr>
          <w:p w:rsidR="002C3F45" w:rsidRDefault="002C3F45"/>
        </w:tc>
        <w:tc>
          <w:tcPr>
            <w:tcW w:w="4428" w:type="dxa"/>
          </w:tcPr>
          <w:p w:rsidR="002C3F45" w:rsidRDefault="002C3F45"/>
        </w:tc>
      </w:tr>
      <w:tr w:rsidR="002C3F45" w:rsidTr="004F621B">
        <w:tc>
          <w:tcPr>
            <w:tcW w:w="4428" w:type="dxa"/>
          </w:tcPr>
          <w:p w:rsidR="002C3F45" w:rsidRDefault="002C3F45"/>
        </w:tc>
        <w:tc>
          <w:tcPr>
            <w:tcW w:w="4428" w:type="dxa"/>
          </w:tcPr>
          <w:p w:rsidR="002C3F45" w:rsidRDefault="002C3F45"/>
        </w:tc>
      </w:tr>
      <w:tr w:rsidR="002C3F45" w:rsidTr="004F621B">
        <w:tc>
          <w:tcPr>
            <w:tcW w:w="4428" w:type="dxa"/>
          </w:tcPr>
          <w:p w:rsidR="002C3F45" w:rsidRDefault="002C3F45"/>
        </w:tc>
        <w:tc>
          <w:tcPr>
            <w:tcW w:w="4428" w:type="dxa"/>
          </w:tcPr>
          <w:p w:rsidR="002C3F45" w:rsidRDefault="002C3F45"/>
        </w:tc>
      </w:tr>
      <w:tr w:rsidR="002C3F45" w:rsidTr="004F621B">
        <w:tc>
          <w:tcPr>
            <w:tcW w:w="4428" w:type="dxa"/>
          </w:tcPr>
          <w:p w:rsidR="002C3F45" w:rsidRDefault="002C3F45"/>
        </w:tc>
        <w:tc>
          <w:tcPr>
            <w:tcW w:w="4428" w:type="dxa"/>
          </w:tcPr>
          <w:p w:rsidR="002C3F45" w:rsidRDefault="002C3F45"/>
        </w:tc>
      </w:tr>
      <w:tr w:rsidR="002C3F45" w:rsidTr="004F621B">
        <w:tc>
          <w:tcPr>
            <w:tcW w:w="4428" w:type="dxa"/>
          </w:tcPr>
          <w:p w:rsidR="002C3F45" w:rsidRDefault="002C3F45"/>
        </w:tc>
        <w:tc>
          <w:tcPr>
            <w:tcW w:w="4428" w:type="dxa"/>
          </w:tcPr>
          <w:p w:rsidR="002C3F45" w:rsidRDefault="002C3F45"/>
        </w:tc>
      </w:tr>
      <w:tr w:rsidR="002C3F45" w:rsidTr="004F621B">
        <w:tc>
          <w:tcPr>
            <w:tcW w:w="4428" w:type="dxa"/>
          </w:tcPr>
          <w:p w:rsidR="002C3F45" w:rsidRDefault="002C3F45"/>
        </w:tc>
        <w:tc>
          <w:tcPr>
            <w:tcW w:w="4428" w:type="dxa"/>
          </w:tcPr>
          <w:p w:rsidR="002C3F45" w:rsidRDefault="002C3F45"/>
        </w:tc>
      </w:tr>
      <w:tr w:rsidR="002C3F45" w:rsidTr="004F621B">
        <w:tc>
          <w:tcPr>
            <w:tcW w:w="4428" w:type="dxa"/>
          </w:tcPr>
          <w:p w:rsidR="002C3F45" w:rsidRDefault="002C3F45"/>
        </w:tc>
        <w:tc>
          <w:tcPr>
            <w:tcW w:w="4428" w:type="dxa"/>
          </w:tcPr>
          <w:p w:rsidR="002C3F45" w:rsidRDefault="002C3F45"/>
        </w:tc>
      </w:tr>
      <w:tr w:rsidR="002C3F45" w:rsidTr="004F621B">
        <w:tc>
          <w:tcPr>
            <w:tcW w:w="4428" w:type="dxa"/>
          </w:tcPr>
          <w:p w:rsidR="002C3F45" w:rsidRDefault="002C3F45"/>
        </w:tc>
        <w:tc>
          <w:tcPr>
            <w:tcW w:w="4428" w:type="dxa"/>
          </w:tcPr>
          <w:p w:rsidR="002C3F45" w:rsidRDefault="002C3F45"/>
        </w:tc>
      </w:tr>
      <w:tr w:rsidR="002C3F45" w:rsidTr="004F621B">
        <w:tc>
          <w:tcPr>
            <w:tcW w:w="4428" w:type="dxa"/>
          </w:tcPr>
          <w:p w:rsidR="002C3F45" w:rsidRDefault="002C3F45"/>
        </w:tc>
        <w:tc>
          <w:tcPr>
            <w:tcW w:w="4428" w:type="dxa"/>
          </w:tcPr>
          <w:p w:rsidR="002C3F45" w:rsidRDefault="002C3F45"/>
        </w:tc>
      </w:tr>
      <w:tr w:rsidR="002C3F45" w:rsidTr="004F621B">
        <w:tc>
          <w:tcPr>
            <w:tcW w:w="4428" w:type="dxa"/>
          </w:tcPr>
          <w:p w:rsidR="002C3F45" w:rsidRDefault="002C3F45"/>
        </w:tc>
        <w:tc>
          <w:tcPr>
            <w:tcW w:w="4428" w:type="dxa"/>
          </w:tcPr>
          <w:p w:rsidR="002C3F45" w:rsidRDefault="002C3F45"/>
        </w:tc>
      </w:tr>
    </w:tbl>
    <w:p w:rsidR="00CF7F20" w:rsidRDefault="00CF7F20"/>
    <w:sectPr w:rsidR="00CF7F20" w:rsidSect="00CC625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3216E"/>
    <w:multiLevelType w:val="hybridMultilevel"/>
    <w:tmpl w:val="481A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C06019"/>
    <w:multiLevelType w:val="hybridMultilevel"/>
    <w:tmpl w:val="F426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FELayout/>
  </w:compat>
  <w:rsids>
    <w:rsidRoot w:val="00B86240"/>
    <w:rsid w:val="00085A52"/>
    <w:rsid w:val="00122B72"/>
    <w:rsid w:val="00127B4F"/>
    <w:rsid w:val="001B1337"/>
    <w:rsid w:val="001C466B"/>
    <w:rsid w:val="0020006A"/>
    <w:rsid w:val="00285145"/>
    <w:rsid w:val="002C3F45"/>
    <w:rsid w:val="002E03DA"/>
    <w:rsid w:val="00306B1D"/>
    <w:rsid w:val="00312F40"/>
    <w:rsid w:val="00380C67"/>
    <w:rsid w:val="003E3240"/>
    <w:rsid w:val="004937ED"/>
    <w:rsid w:val="004F621B"/>
    <w:rsid w:val="00530D16"/>
    <w:rsid w:val="0061328F"/>
    <w:rsid w:val="006A0E13"/>
    <w:rsid w:val="007D08EA"/>
    <w:rsid w:val="00827B29"/>
    <w:rsid w:val="009C5100"/>
    <w:rsid w:val="009F019F"/>
    <w:rsid w:val="00B17C6B"/>
    <w:rsid w:val="00B86240"/>
    <w:rsid w:val="00C24A09"/>
    <w:rsid w:val="00C64A6A"/>
    <w:rsid w:val="00CC6250"/>
    <w:rsid w:val="00CF7F20"/>
    <w:rsid w:val="00D07F47"/>
    <w:rsid w:val="00DB6553"/>
    <w:rsid w:val="00E863D4"/>
    <w:rsid w:val="00EF64E0"/>
    <w:rsid w:val="00EF74F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4E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62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64A6A"/>
    <w:rPr>
      <w:sz w:val="18"/>
      <w:szCs w:val="18"/>
    </w:rPr>
  </w:style>
  <w:style w:type="paragraph" w:styleId="CommentText">
    <w:name w:val="annotation text"/>
    <w:basedOn w:val="Normal"/>
    <w:link w:val="CommentTextChar"/>
    <w:uiPriority w:val="99"/>
    <w:semiHidden/>
    <w:unhideWhenUsed/>
    <w:rsid w:val="00C64A6A"/>
  </w:style>
  <w:style w:type="character" w:customStyle="1" w:styleId="CommentTextChar">
    <w:name w:val="Comment Text Char"/>
    <w:basedOn w:val="DefaultParagraphFont"/>
    <w:link w:val="CommentText"/>
    <w:uiPriority w:val="99"/>
    <w:semiHidden/>
    <w:rsid w:val="00C64A6A"/>
    <w:rPr>
      <w:lang w:val="en-GB"/>
    </w:rPr>
  </w:style>
  <w:style w:type="paragraph" w:styleId="BalloonText">
    <w:name w:val="Balloon Text"/>
    <w:basedOn w:val="Normal"/>
    <w:link w:val="BalloonTextChar"/>
    <w:uiPriority w:val="99"/>
    <w:semiHidden/>
    <w:unhideWhenUsed/>
    <w:rsid w:val="00C64A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4A6A"/>
    <w:rPr>
      <w:rFonts w:ascii="Lucida Grande" w:hAnsi="Lucida Grande" w:cs="Lucida Grande"/>
      <w:sz w:val="18"/>
      <w:szCs w:val="18"/>
      <w:lang w:val="en-GB"/>
    </w:rPr>
  </w:style>
  <w:style w:type="paragraph" w:styleId="ListParagraph">
    <w:name w:val="List Paragraph"/>
    <w:basedOn w:val="Normal"/>
    <w:uiPriority w:val="34"/>
    <w:qFormat/>
    <w:rsid w:val="002E03D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62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64A6A"/>
    <w:rPr>
      <w:sz w:val="18"/>
      <w:szCs w:val="18"/>
    </w:rPr>
  </w:style>
  <w:style w:type="paragraph" w:styleId="CommentText">
    <w:name w:val="annotation text"/>
    <w:basedOn w:val="Normal"/>
    <w:link w:val="CommentTextChar"/>
    <w:uiPriority w:val="99"/>
    <w:semiHidden/>
    <w:unhideWhenUsed/>
    <w:rsid w:val="00C64A6A"/>
  </w:style>
  <w:style w:type="character" w:customStyle="1" w:styleId="CommentTextChar">
    <w:name w:val="Comment Text Char"/>
    <w:basedOn w:val="DefaultParagraphFont"/>
    <w:link w:val="CommentText"/>
    <w:uiPriority w:val="99"/>
    <w:semiHidden/>
    <w:rsid w:val="00C64A6A"/>
    <w:rPr>
      <w:lang w:val="en-GB"/>
    </w:rPr>
  </w:style>
  <w:style w:type="paragraph" w:styleId="BalloonText">
    <w:name w:val="Balloon Text"/>
    <w:basedOn w:val="Normal"/>
    <w:link w:val="BalloonTextChar"/>
    <w:uiPriority w:val="99"/>
    <w:semiHidden/>
    <w:unhideWhenUsed/>
    <w:rsid w:val="00C64A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4A6A"/>
    <w:rPr>
      <w:rFonts w:ascii="Lucida Grande" w:hAnsi="Lucida Grande" w:cs="Lucida Grande"/>
      <w:sz w:val="18"/>
      <w:szCs w:val="18"/>
      <w:lang w:val="en-GB"/>
    </w:rPr>
  </w:style>
  <w:style w:type="paragraph" w:styleId="ListParagraph">
    <w:name w:val="List Paragraph"/>
    <w:basedOn w:val="Normal"/>
    <w:uiPriority w:val="34"/>
    <w:qFormat/>
    <w:rsid w:val="002E03D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6</Pages>
  <Words>1132</Words>
  <Characters>6453</Characters>
  <Application>Microsoft Office Word</Application>
  <DocSecurity>0</DocSecurity>
  <Lines>53</Lines>
  <Paragraphs>15</Paragraphs>
  <ScaleCrop>false</ScaleCrop>
  <Company>Press Council</Company>
  <LinksUpToDate>false</LinksUpToDate>
  <CharactersWithSpaces>7570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Thloloe</dc:creator>
  <cp:keywords/>
  <dc:description/>
  <cp:lastModifiedBy>EdrenLaptop</cp:lastModifiedBy>
  <cp:revision>4</cp:revision>
  <cp:lastPrinted>2012-09-25T07:55:00Z</cp:lastPrinted>
  <dcterms:created xsi:type="dcterms:W3CDTF">2012-09-21T09:17:00Z</dcterms:created>
  <dcterms:modified xsi:type="dcterms:W3CDTF">2013-01-31T22:16:00Z</dcterms:modified>
</cp:coreProperties>
</file>